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05" w:rsidRPr="0097031F" w:rsidRDefault="00C45800" w:rsidP="008B18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b/>
          <w:sz w:val="24"/>
          <w:szCs w:val="24"/>
          <w:lang w:eastAsia="ru-RU"/>
        </w:rPr>
        <w:t>Антикризис: оценка и планирование инвестиций.</w:t>
      </w:r>
    </w:p>
    <w:p w:rsidR="00084605" w:rsidRPr="0097031F" w:rsidRDefault="00084605" w:rsidP="008B184E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084605" w:rsidRPr="0097031F" w:rsidRDefault="00304980" w:rsidP="00AF75E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условиях неопределенности в экономике 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иректорам предстоит не только отказаться от сложившихся подходов к планированию инвестиционных проектов, но и пересмотреть критерии оценки их эффективности.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В кризис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необходим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адекватн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прогноз продаж. Для этого можно пров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ести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баланса спроса и предложения, основанный на реальной физической потребности в товаре или услуге, а также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планировать продажи исходя из текущей ситуации.</w:t>
      </w:r>
    </w:p>
    <w:p w:rsidR="00A97D97" w:rsidRPr="0097031F" w:rsidRDefault="00A97D97" w:rsidP="00AF75E5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A97D97" w:rsidRPr="0097031F" w:rsidRDefault="0017080A" w:rsidP="00A97D97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З</w:t>
      </w:r>
      <w:r w:rsidR="00A97D97"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апас прочность проект</w:t>
      </w:r>
      <w:r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а</w:t>
      </w:r>
      <w:r w:rsidR="00A97D97"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A97D97" w:rsidRPr="0097031F" w:rsidRDefault="00535DF2" w:rsidP="003D163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lang w:eastAsia="ru-RU"/>
        </w:rPr>
        <w:t>Для среднего бизнеса ж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изнеспособны будут инвестиционные проекты с окупаемостью не более 3–4 ле</w:t>
      </w:r>
      <w:r w:rsidR="001D0E8D" w:rsidRPr="0097031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D0E8D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В проект необходимо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закладывать определенный запас прочности – значения показателей ликвидности должны быть в 1,5–2 раза выше, чем раньше. </w:t>
      </w:r>
    </w:p>
    <w:p w:rsidR="003D163A" w:rsidRPr="0097031F" w:rsidRDefault="00084605" w:rsidP="00A97D97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Для среднесрочных проектов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рекомендуемое минимальное значение коэффициента</w:t>
      </w:r>
      <w:r w:rsidR="003D163A" w:rsidRPr="0097031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163A" w:rsidRPr="0097031F" w:rsidRDefault="003D163A" w:rsidP="003D16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быстрой ликвидности </w:t>
      </w:r>
      <w:r w:rsidR="00AC5A5F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от 1,5 до 2 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((оборотные активы – запасы) : краткосрочн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ые обязательства);</w:t>
      </w:r>
    </w:p>
    <w:p w:rsidR="00084605" w:rsidRPr="0097031F" w:rsidRDefault="003D163A" w:rsidP="003D16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текущей ликви</w:t>
      </w:r>
      <w:bookmarkStart w:id="0" w:name="_GoBack"/>
      <w:bookmarkEnd w:id="0"/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дности </w:t>
      </w:r>
      <w:r w:rsidR="00AC5A5F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2–2,5 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(оборотные активы : краткосрочные обязательства).</w:t>
      </w:r>
    </w:p>
    <w:p w:rsidR="00084605" w:rsidRPr="0097031F" w:rsidRDefault="003D163A" w:rsidP="00A97D97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Для</w:t>
      </w:r>
      <w:r w:rsidR="00084605" w:rsidRPr="0097031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долгосрочных проект</w:t>
      </w:r>
      <w:r w:rsidRPr="0097031F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ов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, важ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н контрол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над общим покрытием долга (отношение чистых доходов каждого периода проекта к величине платежей </w:t>
      </w:r>
      <w:r w:rsidR="00114587" w:rsidRPr="0097031F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и основного долга, запланированных на этот же период).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Вы должны быть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уверенн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в том, что в каждом плановом периоде чистые доходы будут выше суммы, которую придется отдавать банку.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Хорошо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, если в расчетах коэффициент покрытия долга будет составлять от 1,8 до 2.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то ограничит возможности развития бизнеса и сни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зи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т доходы акционера, но в нестабильной ситуации такой запас прочности обеспечит уверенность в жизнеспособности проекта.</w:t>
      </w:r>
    </w:p>
    <w:p w:rsidR="008B184E" w:rsidRPr="0097031F" w:rsidRDefault="008B184E" w:rsidP="008B184E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084605" w:rsidRPr="0097031F" w:rsidRDefault="000136C9" w:rsidP="008B184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С</w:t>
      </w:r>
      <w:r w:rsidR="00084605"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тратегические преимущества проекта</w:t>
      </w:r>
      <w:r w:rsidR="008B184E" w:rsidRPr="0097031F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631F4F" w:rsidRPr="0097031F" w:rsidRDefault="007717FF" w:rsidP="008B184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031F">
        <w:rPr>
          <w:rFonts w:ascii="Times New Roman" w:hAnsi="Times New Roman" w:cs="Times New Roman"/>
          <w:sz w:val="24"/>
          <w:szCs w:val="24"/>
          <w:lang w:eastAsia="ru-RU"/>
        </w:rPr>
        <w:t>Здесь пот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ребует</w:t>
      </w:r>
      <w:r w:rsidR="003D163A" w:rsidRPr="0097031F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глубок</w:t>
      </w:r>
      <w:r w:rsidR="003D163A" w:rsidRPr="0097031F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всех характеристик, которые при правильной оценке смогут обеспечить проекту преимущества в любых экономических условиях. 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И тогда з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начение конкурентны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преимуществ и стратеги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бизнеса, существенно возраст</w:t>
      </w:r>
      <w:r w:rsidRPr="0097031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т. Поэтому самое пристальное внимание </w:t>
      </w:r>
      <w:r w:rsidR="00304980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надо 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уделить те</w:t>
      </w:r>
      <w:r w:rsidR="00304980" w:rsidRPr="0097031F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фактора</w:t>
      </w:r>
      <w:r w:rsidR="00304980" w:rsidRPr="0097031F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084605" w:rsidRPr="0097031F">
        <w:rPr>
          <w:rFonts w:ascii="Times New Roman" w:hAnsi="Times New Roman" w:cs="Times New Roman"/>
          <w:sz w:val="24"/>
          <w:szCs w:val="24"/>
          <w:lang w:eastAsia="ru-RU"/>
        </w:rPr>
        <w:t>, которые обеспечат превосходство над конкурентами.</w:t>
      </w:r>
      <w:r w:rsidR="00304980" w:rsidRPr="0097031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B24977" w:rsidRPr="0097031F" w:rsidRDefault="00B24977" w:rsidP="008B184E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AF75E5" w:rsidRPr="0097031F" w:rsidRDefault="00B24977" w:rsidP="00D21243">
      <w:pPr>
        <w:pStyle w:val="NoSpacing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031F">
        <w:rPr>
          <w:rFonts w:ascii="Times New Roman" w:hAnsi="Times New Roman" w:cs="Times New Roman"/>
          <w:b/>
          <w:i/>
          <w:sz w:val="24"/>
          <w:szCs w:val="24"/>
          <w:u w:val="single"/>
        </w:rPr>
        <w:t>К</w:t>
      </w:r>
      <w:r w:rsidR="00AF75E5" w:rsidRPr="0097031F">
        <w:rPr>
          <w:rFonts w:ascii="Times New Roman" w:hAnsi="Times New Roman" w:cs="Times New Roman"/>
          <w:b/>
          <w:i/>
          <w:sz w:val="24"/>
          <w:szCs w:val="24"/>
          <w:u w:val="single"/>
        </w:rPr>
        <w:t>ак сделать кризисный план более реалистичным.</w:t>
      </w:r>
      <w:r w:rsidR="00304980" w:rsidRPr="009703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36"/>
        <w:gridCol w:w="2100"/>
        <w:gridCol w:w="8912"/>
      </w:tblGrid>
      <w:tr w:rsidR="00B24977" w:rsidRPr="0097031F" w:rsidTr="0097031F">
        <w:tc>
          <w:tcPr>
            <w:tcW w:w="336" w:type="dxa"/>
          </w:tcPr>
          <w:p w:rsidR="00B24977" w:rsidRPr="0097031F" w:rsidRDefault="00B24977" w:rsidP="00B249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B24977" w:rsidRPr="0097031F" w:rsidRDefault="00B24977" w:rsidP="00D26B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b/>
                <w:sz w:val="24"/>
                <w:szCs w:val="24"/>
              </w:rPr>
              <w:t>Расчет, исходя из пессимистичного прогноза.</w:t>
            </w:r>
          </w:p>
        </w:tc>
        <w:tc>
          <w:tcPr>
            <w:tcW w:w="8912" w:type="dxa"/>
          </w:tcPr>
          <w:p w:rsidR="00C462E4" w:rsidRPr="0097031F" w:rsidRDefault="00B24977" w:rsidP="00C462E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Если компания будет готова к худшему варианту развития событий, то с лучшим она справится</w:t>
            </w:r>
            <w:r w:rsidR="00C462E4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обязательно.</w:t>
            </w:r>
          </w:p>
          <w:p w:rsidR="00B24977" w:rsidRPr="0097031F" w:rsidRDefault="00B24977" w:rsidP="00CE6E85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В оперативном плане использу</w:t>
            </w:r>
            <w:r w:rsidR="00C462E4" w:rsidRPr="0097031F"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пессимистические предпосылки развития различных факторов и максимум компенсирующих мероприятий для страховки возможных срывов. Это позвол</w:t>
            </w:r>
            <w:r w:rsidR="00C462E4" w:rsidRPr="009703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т избежать высокой степени неопределенности</w:t>
            </w:r>
            <w:r w:rsidR="00B8237B" w:rsidRPr="0097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977" w:rsidRPr="0097031F" w:rsidTr="0097031F">
        <w:tc>
          <w:tcPr>
            <w:tcW w:w="336" w:type="dxa"/>
          </w:tcPr>
          <w:p w:rsidR="00B24977" w:rsidRPr="0097031F" w:rsidRDefault="00B24977" w:rsidP="00B249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B24977" w:rsidRPr="0097031F" w:rsidRDefault="00B24977" w:rsidP="00D26B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экспертных оценок сотрудников.</w:t>
            </w:r>
          </w:p>
        </w:tc>
        <w:tc>
          <w:tcPr>
            <w:tcW w:w="8912" w:type="dxa"/>
          </w:tcPr>
          <w:p w:rsidR="00C462E4" w:rsidRPr="0097031F" w:rsidRDefault="00B24977" w:rsidP="00C462E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антикризисного планирования метод экспертных оценок играет большую роль и позволяет за короткий срок эффективно использовать огромный опыт и знания, накопленные топ-менеджерами компании. </w:t>
            </w:r>
            <w:r w:rsidR="00CE6E85" w:rsidRPr="0097031F">
              <w:rPr>
                <w:rFonts w:ascii="Times New Roman" w:hAnsi="Times New Roman" w:cs="Times New Roman"/>
                <w:sz w:val="24"/>
                <w:szCs w:val="24"/>
              </w:rPr>
              <w:t>Это один из основных методов для преодоления проблемы неопределенности.</w:t>
            </w:r>
          </w:p>
          <w:p w:rsidR="00B24977" w:rsidRPr="0097031F" w:rsidRDefault="00F14E90" w:rsidP="00F14E90">
            <w:pPr>
              <w:pStyle w:val="NoSpacing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практике этот метод обычно недостаточно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используется из-за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точны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. Но для планирования в условиях кризиса точные </w:t>
            </w:r>
            <w:r w:rsidR="0068168C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и не нужны.</w:t>
            </w:r>
          </w:p>
        </w:tc>
      </w:tr>
      <w:tr w:rsidR="00B24977" w:rsidRPr="0097031F" w:rsidTr="0097031F">
        <w:tc>
          <w:tcPr>
            <w:tcW w:w="336" w:type="dxa"/>
          </w:tcPr>
          <w:p w:rsidR="00B24977" w:rsidRPr="0097031F" w:rsidRDefault="00B24977" w:rsidP="00B249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B24977" w:rsidRPr="0097031F" w:rsidRDefault="00B24977" w:rsidP="00D26B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b/>
                <w:sz w:val="24"/>
                <w:szCs w:val="24"/>
              </w:rPr>
              <w:t>Опора на знания и опыт службы продаж.</w:t>
            </w:r>
          </w:p>
        </w:tc>
        <w:tc>
          <w:tcPr>
            <w:tcW w:w="8912" w:type="dxa"/>
          </w:tcPr>
          <w:p w:rsidR="00E65C94" w:rsidRPr="0097031F" w:rsidRDefault="00A22B86" w:rsidP="00E65C9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ажно реально оценивать уровень понимания компанией своего рынка. 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>Если Вы по</w:t>
            </w:r>
            <w:r w:rsidR="00E65C94" w:rsidRPr="0097031F">
              <w:rPr>
                <w:rFonts w:ascii="Times New Roman" w:hAnsi="Times New Roman" w:cs="Times New Roman"/>
                <w:sz w:val="24"/>
                <w:szCs w:val="24"/>
              </w:rPr>
              <w:t>счита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>ете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, что рынок 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Вами 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хорошо изучен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и не сделаете оценку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потом 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>аться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, что компания</w:t>
            </w:r>
            <w:r w:rsidR="00F05536" w:rsidRPr="0097031F">
              <w:rPr>
                <w:rFonts w:ascii="Times New Roman" w:hAnsi="Times New Roman" w:cs="Times New Roman"/>
                <w:sz w:val="24"/>
                <w:szCs w:val="24"/>
              </w:rPr>
              <w:t>, переоценив свои знания в этой области,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не понимает, что происходит с продажами в ситуации кризиса. </w:t>
            </w:r>
          </w:p>
          <w:p w:rsidR="00B24977" w:rsidRPr="0097031F" w:rsidRDefault="00E65C94" w:rsidP="00E65C9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ез профессиональной, ответственной службы продаж реалистичный план получить практически невозможно.</w:t>
            </w:r>
          </w:p>
        </w:tc>
      </w:tr>
      <w:tr w:rsidR="00B24977" w:rsidRPr="0097031F" w:rsidTr="0097031F">
        <w:tc>
          <w:tcPr>
            <w:tcW w:w="336" w:type="dxa"/>
          </w:tcPr>
          <w:p w:rsidR="00B24977" w:rsidRPr="0097031F" w:rsidRDefault="00B24977" w:rsidP="00B249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:rsidR="00B24977" w:rsidRPr="0097031F" w:rsidRDefault="00B24977" w:rsidP="00D26B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реагирование на изменения.</w:t>
            </w:r>
          </w:p>
        </w:tc>
        <w:tc>
          <w:tcPr>
            <w:tcW w:w="8912" w:type="dxa"/>
          </w:tcPr>
          <w:p w:rsidR="00E65C94" w:rsidRPr="0097031F" w:rsidRDefault="001F13B4" w:rsidP="00E65C9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Можно создать в</w:t>
            </w:r>
            <w:r w:rsidR="00E65C94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специальн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менеджеров, которая будет мониторить основные отраслевые показатели</w:t>
            </w:r>
            <w:r w:rsidR="00E65C94" w:rsidRPr="00970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и транслировать результаты для быстрого реагирования. </w:t>
            </w:r>
            <w:r w:rsidR="00E65C94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C94" w:rsidRPr="0097031F" w:rsidRDefault="00E65C94" w:rsidP="00E65C9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4977" w:rsidRPr="0097031F">
              <w:rPr>
                <w:rFonts w:ascii="Times New Roman" w:hAnsi="Times New Roman" w:cs="Times New Roman"/>
                <w:sz w:val="24"/>
                <w:szCs w:val="24"/>
              </w:rPr>
              <w:t>лючевым моментом в оперативном планировании является групповая работа топ-менеджеров по согласованию платежей и поступлений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977" w:rsidRPr="0097031F" w:rsidRDefault="00B24977" w:rsidP="00152E10">
            <w:pPr>
              <w:pStyle w:val="NoSpacing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8168C" w:rsidRPr="0097031F">
              <w:rPr>
                <w:rFonts w:ascii="Times New Roman" w:hAnsi="Times New Roman" w:cs="Times New Roman"/>
                <w:sz w:val="24"/>
                <w:szCs w:val="24"/>
              </w:rPr>
              <w:t>сути,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>ь синхронизация основных бизнес-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>сов в компании и вырабо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«коротки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и быстры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» решени</w:t>
            </w:r>
            <w:r w:rsidR="00152E10" w:rsidRPr="009703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по текущей ситуации.</w:t>
            </w:r>
          </w:p>
        </w:tc>
      </w:tr>
      <w:tr w:rsidR="00B24977" w:rsidRPr="0097031F" w:rsidTr="0097031F">
        <w:tc>
          <w:tcPr>
            <w:tcW w:w="336" w:type="dxa"/>
          </w:tcPr>
          <w:p w:rsidR="00B24977" w:rsidRPr="0097031F" w:rsidRDefault="00B24977" w:rsidP="00B249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B24977" w:rsidRPr="0097031F" w:rsidRDefault="00B24977" w:rsidP="00D26B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стабильной системы закупок и продаж.</w:t>
            </w:r>
          </w:p>
        </w:tc>
        <w:tc>
          <w:tcPr>
            <w:tcW w:w="8912" w:type="dxa"/>
          </w:tcPr>
          <w:p w:rsidR="00B24977" w:rsidRPr="0097031F" w:rsidRDefault="00152E10" w:rsidP="001F13B4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у Вас 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>70% всех договоров заключены с постоянными партнерами компании,</w:t>
            </w:r>
            <w:r w:rsidR="001F13B4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3B4" w:rsidRPr="0097031F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>ся б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ез отклонений, а д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оля свободных продаж и закупок менее 30% — </w:t>
            </w:r>
            <w:r w:rsidR="001F13B4" w:rsidRPr="0097031F">
              <w:rPr>
                <w:rFonts w:ascii="Times New Roman" w:hAnsi="Times New Roman" w:cs="Times New Roman"/>
                <w:sz w:val="24"/>
                <w:szCs w:val="24"/>
              </w:rPr>
              <w:t>тогда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>, даже если план продаж в этой части</w:t>
            </w:r>
            <w:r w:rsidR="001F13B4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 «провален» на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031F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D26B40" w:rsidRPr="0097031F">
              <w:rPr>
                <w:rFonts w:ascii="Times New Roman" w:hAnsi="Times New Roman" w:cs="Times New Roman"/>
                <w:sz w:val="24"/>
                <w:szCs w:val="24"/>
              </w:rPr>
              <w:t>это приведет к невыполнению общего плана продаж только на 7,5%.</w:t>
            </w:r>
          </w:p>
        </w:tc>
      </w:tr>
    </w:tbl>
    <w:p w:rsidR="00AF75E5" w:rsidRPr="0097031F" w:rsidRDefault="00AF75E5" w:rsidP="006816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AF75E5" w:rsidRPr="0097031F" w:rsidSect="0097031F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790"/>
    <w:multiLevelType w:val="hybridMultilevel"/>
    <w:tmpl w:val="5A0AB8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23F7A"/>
    <w:multiLevelType w:val="hybridMultilevel"/>
    <w:tmpl w:val="BF8629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277D0"/>
    <w:multiLevelType w:val="hybridMultilevel"/>
    <w:tmpl w:val="8780B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C709A9"/>
    <w:multiLevelType w:val="hybridMultilevel"/>
    <w:tmpl w:val="77C4F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067B2"/>
    <w:multiLevelType w:val="hybridMultilevel"/>
    <w:tmpl w:val="AEEAF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D817EA"/>
    <w:multiLevelType w:val="hybridMultilevel"/>
    <w:tmpl w:val="4510F6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F86736"/>
    <w:multiLevelType w:val="hybridMultilevel"/>
    <w:tmpl w:val="BBD6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70C25"/>
    <w:multiLevelType w:val="multilevel"/>
    <w:tmpl w:val="4FB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D4C1D"/>
    <w:multiLevelType w:val="hybridMultilevel"/>
    <w:tmpl w:val="731A46C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E2796A"/>
    <w:multiLevelType w:val="hybridMultilevel"/>
    <w:tmpl w:val="34981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81212"/>
    <w:multiLevelType w:val="hybridMultilevel"/>
    <w:tmpl w:val="E752D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DE"/>
    <w:rsid w:val="000136C9"/>
    <w:rsid w:val="00084605"/>
    <w:rsid w:val="00114587"/>
    <w:rsid w:val="00152E10"/>
    <w:rsid w:val="0017080A"/>
    <w:rsid w:val="001D0E8D"/>
    <w:rsid w:val="001F13B4"/>
    <w:rsid w:val="00304980"/>
    <w:rsid w:val="00340158"/>
    <w:rsid w:val="003D163A"/>
    <w:rsid w:val="00426CDE"/>
    <w:rsid w:val="00535DF2"/>
    <w:rsid w:val="00631F4F"/>
    <w:rsid w:val="0068168C"/>
    <w:rsid w:val="007717FF"/>
    <w:rsid w:val="00790619"/>
    <w:rsid w:val="008B184E"/>
    <w:rsid w:val="0097031F"/>
    <w:rsid w:val="00977261"/>
    <w:rsid w:val="009B2DB5"/>
    <w:rsid w:val="00A22B86"/>
    <w:rsid w:val="00A97D97"/>
    <w:rsid w:val="00AC5A5F"/>
    <w:rsid w:val="00AF75E5"/>
    <w:rsid w:val="00B24977"/>
    <w:rsid w:val="00B41F6A"/>
    <w:rsid w:val="00B8237B"/>
    <w:rsid w:val="00C45800"/>
    <w:rsid w:val="00C462E4"/>
    <w:rsid w:val="00CE6E85"/>
    <w:rsid w:val="00D21243"/>
    <w:rsid w:val="00D26B40"/>
    <w:rsid w:val="00D37E3B"/>
    <w:rsid w:val="00E65C94"/>
    <w:rsid w:val="00E75534"/>
    <w:rsid w:val="00F05536"/>
    <w:rsid w:val="00F1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084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084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84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0846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name">
    <w:name w:val="author__name"/>
    <w:basedOn w:val="DefaultParagraphFont"/>
    <w:rsid w:val="00084605"/>
  </w:style>
  <w:style w:type="character" w:customStyle="1" w:styleId="authorprops">
    <w:name w:val="author__props"/>
    <w:basedOn w:val="DefaultParagraphFont"/>
    <w:rsid w:val="00084605"/>
  </w:style>
  <w:style w:type="paragraph" w:styleId="NormalWeb">
    <w:name w:val="Normal (Web)"/>
    <w:basedOn w:val="Normal"/>
    <w:uiPriority w:val="99"/>
    <w:semiHidden/>
    <w:unhideWhenUsed/>
    <w:rsid w:val="000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DefaultParagraphFont"/>
    <w:rsid w:val="00084605"/>
  </w:style>
  <w:style w:type="character" w:customStyle="1" w:styleId="incut-head-sub">
    <w:name w:val="incut-head-sub"/>
    <w:basedOn w:val="DefaultParagraphFont"/>
    <w:rsid w:val="00084605"/>
  </w:style>
  <w:style w:type="paragraph" w:customStyle="1" w:styleId="copyright-info">
    <w:name w:val="copyright-info"/>
    <w:basedOn w:val="Normal"/>
    <w:rsid w:val="000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46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84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75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F75E5"/>
    <w:rPr>
      <w:b/>
      <w:bCs/>
    </w:rPr>
  </w:style>
  <w:style w:type="table" w:styleId="TableGrid">
    <w:name w:val="Table Grid"/>
    <w:basedOn w:val="TableNormal"/>
    <w:uiPriority w:val="59"/>
    <w:rsid w:val="00B2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084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084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84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0846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name">
    <w:name w:val="author__name"/>
    <w:basedOn w:val="DefaultParagraphFont"/>
    <w:rsid w:val="00084605"/>
  </w:style>
  <w:style w:type="character" w:customStyle="1" w:styleId="authorprops">
    <w:name w:val="author__props"/>
    <w:basedOn w:val="DefaultParagraphFont"/>
    <w:rsid w:val="00084605"/>
  </w:style>
  <w:style w:type="paragraph" w:styleId="NormalWeb">
    <w:name w:val="Normal (Web)"/>
    <w:basedOn w:val="Normal"/>
    <w:uiPriority w:val="99"/>
    <w:semiHidden/>
    <w:unhideWhenUsed/>
    <w:rsid w:val="000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DefaultParagraphFont"/>
    <w:rsid w:val="00084605"/>
  </w:style>
  <w:style w:type="character" w:customStyle="1" w:styleId="incut-head-sub">
    <w:name w:val="incut-head-sub"/>
    <w:basedOn w:val="DefaultParagraphFont"/>
    <w:rsid w:val="00084605"/>
  </w:style>
  <w:style w:type="paragraph" w:customStyle="1" w:styleId="copyright-info">
    <w:name w:val="copyright-info"/>
    <w:basedOn w:val="Normal"/>
    <w:rsid w:val="000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46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84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75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F75E5"/>
    <w:rPr>
      <w:b/>
      <w:bCs/>
    </w:rPr>
  </w:style>
  <w:style w:type="table" w:styleId="TableGrid">
    <w:name w:val="Table Grid"/>
    <w:basedOn w:val="TableNormal"/>
    <w:uiPriority w:val="59"/>
    <w:rsid w:val="00B2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428">
              <w:marLeft w:val="-225"/>
              <w:marRight w:val="-22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1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3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6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8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3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7079">
                  <w:marLeft w:val="0"/>
                  <w:marRight w:val="3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3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68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29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377447">
          <w:marLeft w:val="0"/>
          <w:marRight w:val="0"/>
          <w:marTop w:val="300"/>
          <w:marBottom w:val="150"/>
          <w:divBdr>
            <w:top w:val="single" w:sz="6" w:space="8" w:color="F8F5E7"/>
            <w:left w:val="single" w:sz="6" w:space="15" w:color="F8F5E7"/>
            <w:bottom w:val="single" w:sz="6" w:space="8" w:color="F8F5E7"/>
            <w:right w:val="single" w:sz="6" w:space="31" w:color="F8F5E7"/>
          </w:divBdr>
          <w:divsChild>
            <w:div w:id="177694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Jugosovero</cp:lastModifiedBy>
  <cp:revision>2</cp:revision>
  <dcterms:created xsi:type="dcterms:W3CDTF">2018-01-30T12:59:00Z</dcterms:created>
  <dcterms:modified xsi:type="dcterms:W3CDTF">2018-01-30T12:59:00Z</dcterms:modified>
</cp:coreProperties>
</file>