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4E" w:rsidRPr="0026424E" w:rsidRDefault="00FA123F" w:rsidP="002642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Обзор в</w:t>
      </w:r>
      <w:r w:rsidR="0026424E" w:rsidRPr="0026424E">
        <w:rPr>
          <w:rFonts w:ascii="Times New Roman" w:hAnsi="Times New Roman" w:cs="Times New Roman"/>
          <w:b/>
          <w:sz w:val="24"/>
          <w:szCs w:val="24"/>
        </w:rPr>
        <w:t>ажны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6424E" w:rsidRPr="0026424E">
        <w:rPr>
          <w:rFonts w:ascii="Times New Roman" w:hAnsi="Times New Roman" w:cs="Times New Roman"/>
          <w:b/>
          <w:sz w:val="24"/>
          <w:szCs w:val="24"/>
        </w:rPr>
        <w:t xml:space="preserve"> налоговы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6424E" w:rsidRPr="0026424E">
        <w:rPr>
          <w:rFonts w:ascii="Times New Roman" w:hAnsi="Times New Roman" w:cs="Times New Roman"/>
          <w:b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26424E" w:rsidRPr="0026424E">
        <w:rPr>
          <w:rFonts w:ascii="Times New Roman" w:hAnsi="Times New Roman" w:cs="Times New Roman"/>
          <w:b/>
          <w:sz w:val="24"/>
          <w:szCs w:val="24"/>
        </w:rPr>
        <w:t xml:space="preserve"> с 1 января 2018 года.</w:t>
      </w:r>
    </w:p>
    <w:p w:rsidR="0026424E" w:rsidRPr="0026424E" w:rsidRDefault="0026424E" w:rsidP="0026424E">
      <w:pPr>
        <w:pStyle w:val="NoSpacing"/>
        <w:rPr>
          <w:rFonts w:ascii="Times New Roman" w:hAnsi="Times New Roman" w:cs="Times New Roman"/>
          <w:color w:val="1A9A9A"/>
          <w:sz w:val="16"/>
          <w:szCs w:val="16"/>
        </w:rPr>
      </w:pPr>
    </w:p>
    <w:p w:rsidR="00C047EC" w:rsidRDefault="00AB51BF" w:rsidP="002642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51BF">
        <w:rPr>
          <w:rFonts w:ascii="Times New Roman" w:hAnsi="Times New Roman" w:cs="Times New Roman"/>
          <w:sz w:val="24"/>
          <w:szCs w:val="24"/>
        </w:rPr>
        <w:t xml:space="preserve">Новый год всегда несет с собой множество перемен, и 2018 год исключением не стал. Законодатели приготовили для бизнеса немало сюрпризов, как приятных, так и не очень. Только в НК РФ было внесено более двухсот поправок. </w:t>
      </w:r>
      <w:r w:rsidR="00C047EC" w:rsidRPr="0026424E">
        <w:rPr>
          <w:rFonts w:ascii="Times New Roman" w:hAnsi="Times New Roman" w:cs="Times New Roman"/>
          <w:sz w:val="24"/>
          <w:szCs w:val="24"/>
        </w:rPr>
        <w:t>Мы выбрали 10 самых</w:t>
      </w:r>
      <w:r w:rsidR="0026424E">
        <w:rPr>
          <w:rFonts w:ascii="Times New Roman" w:hAnsi="Times New Roman" w:cs="Times New Roman"/>
          <w:sz w:val="24"/>
          <w:szCs w:val="24"/>
        </w:rPr>
        <w:t xml:space="preserve"> </w:t>
      </w:r>
      <w:r w:rsidR="00C047EC" w:rsidRPr="0026424E">
        <w:rPr>
          <w:rFonts w:ascii="Times New Roman" w:hAnsi="Times New Roman" w:cs="Times New Roman"/>
          <w:sz w:val="24"/>
          <w:szCs w:val="24"/>
        </w:rPr>
        <w:t xml:space="preserve">важных новшеств,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047EC" w:rsidRPr="0026424E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47EC" w:rsidRPr="0026424E">
        <w:rPr>
          <w:rFonts w:ascii="Times New Roman" w:hAnsi="Times New Roman" w:cs="Times New Roman"/>
          <w:sz w:val="24"/>
          <w:szCs w:val="24"/>
        </w:rPr>
        <w:t xml:space="preserve"> стоит </w:t>
      </w:r>
      <w:r>
        <w:rPr>
          <w:rFonts w:ascii="Times New Roman" w:hAnsi="Times New Roman" w:cs="Times New Roman"/>
          <w:sz w:val="24"/>
          <w:szCs w:val="24"/>
        </w:rPr>
        <w:t>обратить внимание</w:t>
      </w:r>
      <w:r w:rsidR="00C047EC" w:rsidRPr="0026424E">
        <w:rPr>
          <w:rFonts w:ascii="Times New Roman" w:hAnsi="Times New Roman" w:cs="Times New Roman"/>
          <w:sz w:val="24"/>
          <w:szCs w:val="24"/>
        </w:rPr>
        <w:t>.</w:t>
      </w:r>
    </w:p>
    <w:p w:rsidR="0019760F" w:rsidRPr="0019760F" w:rsidRDefault="0019760F" w:rsidP="0026424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5103"/>
      </w:tblGrid>
      <w:tr w:rsidR="0019760F" w:rsidRPr="00AB51BF" w:rsidTr="009118BC">
        <w:tc>
          <w:tcPr>
            <w:tcW w:w="2694" w:type="dxa"/>
            <w:vAlign w:val="center"/>
          </w:tcPr>
          <w:p w:rsidR="0019760F" w:rsidRPr="00AB51BF" w:rsidRDefault="0019760F" w:rsidP="00AB51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AB51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5103" w:type="dxa"/>
            <w:vAlign w:val="center"/>
          </w:tcPr>
          <w:p w:rsidR="0019760F" w:rsidRPr="00AB51BF" w:rsidRDefault="0019760F" w:rsidP="0019760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 работе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</w:t>
            </w:r>
            <w:r w:rsidRPr="00AB51BF">
              <w:rPr>
                <w:rFonts w:ascii="Times New Roman" w:hAnsi="Times New Roman" w:cs="Times New Roman"/>
                <w:b/>
                <w:sz w:val="24"/>
                <w:szCs w:val="24"/>
              </w:rPr>
              <w:t>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Льготы на движимое имущество теперь устанавливают регионы </w:t>
            </w:r>
            <w:r w:rsidRPr="00197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60F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закон от 27.11.2017 № 335-ФЗ</w:t>
            </w:r>
            <w:r w:rsidRPr="001976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Инспекторы начислят пени и штраф — 20% от неуплаченной суммы.</w:t>
            </w:r>
          </w:p>
        </w:tc>
        <w:tc>
          <w:tcPr>
            <w:tcW w:w="5103" w:type="dxa"/>
            <w:vAlign w:val="center"/>
          </w:tcPr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В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ашем регионе нет решения о льготе, с движимого имущества придется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платить налог по м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— 1,1%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Проверьте региональное законодательство, предусмотрена ли льгота.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НДС будут платить покупатели 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335-ФЗ)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Если продавец не поставит отметку в счете-фактуре, ему придется самому платить налог в бюджет, в том числе при реализации лома и отходов черных и цветных металлов.</w:t>
            </w:r>
          </w:p>
        </w:tc>
        <w:tc>
          <w:tcPr>
            <w:tcW w:w="5103" w:type="dxa"/>
            <w:vAlign w:val="center"/>
          </w:tcPr>
          <w:p w:rsidR="004749FD" w:rsidRDefault="0019760F" w:rsidP="004749F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Продажа лома и отходов черных</w:t>
            </w:r>
            <w:r w:rsidR="004749FD"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и цветных металлов, сырых шкур животных и вторичного алюминия и его сплавов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с 1 января 2018 года подпадает под НДС. </w:t>
            </w:r>
          </w:p>
          <w:p w:rsidR="0019760F" w:rsidRPr="00AB51BF" w:rsidRDefault="0019760F" w:rsidP="004749FD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Поэтому </w:t>
            </w:r>
            <w:r w:rsidR="004749FD" w:rsidRPr="00AB51BF">
              <w:rPr>
                <w:rFonts w:ascii="Times New Roman" w:hAnsi="Times New Roman" w:cs="Times New Roman"/>
                <w:sz w:val="24"/>
                <w:szCs w:val="24"/>
              </w:rPr>
              <w:t>выставляйте счет-фактуру с отметкой «НДС исчисляется налоговым агентом».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Покупатель должен будет сам посчитать НДС.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нулевой ставки НДС теперь можно отказаться 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350-ФЗ).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У компании не будет выбора, чтобы принять оптимальное решение.</w:t>
            </w:r>
          </w:p>
        </w:tc>
        <w:tc>
          <w:tcPr>
            <w:tcW w:w="5103" w:type="dxa"/>
            <w:vAlign w:val="center"/>
          </w:tcPr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При экспорте товаров и их перевозке компании теперь вправе платить НДС по ставке 10 и 18%.</w:t>
            </w:r>
          </w:p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Можете отказаться от льготы, если, например, не уверены, что соберете все подтверждающие документы. Это позволит избежать ненужной работы. </w:t>
            </w:r>
            <w:r w:rsidR="006900AA">
              <w:rPr>
                <w:rFonts w:ascii="Times New Roman" w:hAnsi="Times New Roman" w:cs="Times New Roman"/>
                <w:sz w:val="24"/>
                <w:szCs w:val="24"/>
              </w:rPr>
              <w:t>Если В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ы решите платить налог, его придется платить по всем операциям в течение года.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вычет по налогу на прибыль 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335-ФЗ).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У компании не будет выбора, чтобы принять оптимальное решение.</w:t>
            </w:r>
          </w:p>
        </w:tc>
        <w:tc>
          <w:tcPr>
            <w:tcW w:w="5103" w:type="dxa"/>
            <w:vAlign w:val="center"/>
          </w:tcPr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Выберите: начислять амортизацию на новые и модернизированные активы или применить налоговый вычет. Тогда за счет региональной части налога можно списать до 90% расходов на модернизацию, за счет  федеральной — до 10%.</w:t>
            </w:r>
          </w:p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Применить вычет можно лишь по основным средствам из третьей — седьмой амортизационных групп и только по правилам, которые установят региональные власти. Иначе грозят доначисления.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Тарифы на взносы оставили прежние 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361-ФЗ).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За недоимку проверяющие начислят пени и штраф — 20% от неуплаченной суммы.</w:t>
            </w:r>
          </w:p>
        </w:tc>
        <w:tc>
          <w:tcPr>
            <w:tcW w:w="5103" w:type="dxa"/>
            <w:vAlign w:val="center"/>
          </w:tcPr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Платите взносы в 2018 году по прежним тарифам.</w:t>
            </w:r>
          </w:p>
          <w:p w:rsidR="0019760F" w:rsidRPr="00AB51BF" w:rsidRDefault="0019760F" w:rsidP="003A5803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базы увеличили (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постановление Правительства от 15.11.2017 № 1378</w:t>
            </w: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Есть риск недоплатить взносы. Ведь в 2017 году лимиты </w:t>
            </w:r>
            <w:r w:rsidR="00EC3299"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="00EC3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B023CB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Пенсионные взносы считайте по ставке 22%, пока выплаты не превысят 1 021 000 руб. Далее —</w:t>
            </w:r>
            <w:r w:rsidR="00B0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по ставке 10%. </w:t>
            </w:r>
          </w:p>
          <w:p w:rsidR="00B023CB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случай временной нетрудоспособности: 2,9% в пределах базы — 815 000 руб. </w:t>
            </w:r>
          </w:p>
          <w:p w:rsidR="0019760F" w:rsidRPr="00AB51BF" w:rsidRDefault="0019760F" w:rsidP="00B023C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На мед</w:t>
            </w:r>
            <w:r w:rsidR="00FA123F">
              <w:rPr>
                <w:rFonts w:ascii="Times New Roman" w:hAnsi="Times New Roman" w:cs="Times New Roman"/>
                <w:sz w:val="24"/>
                <w:szCs w:val="24"/>
              </w:rPr>
              <w:t xml:space="preserve">ицинское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лимитов нет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(ставка — 5,1%).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Больше компаний смогут применять пониженные ставки на взносы (</w:t>
            </w:r>
            <w:r w:rsidRPr="002B40E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закон от 27.11.2017 № 335-ФЗ).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Переплатите взносы.</w:t>
            </w:r>
          </w:p>
        </w:tc>
        <w:tc>
          <w:tcPr>
            <w:tcW w:w="5103" w:type="dxa"/>
            <w:vAlign w:val="center"/>
          </w:tcPr>
          <w:p w:rsidR="00BF0AC8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Если до 2017 года </w:t>
            </w:r>
            <w:r w:rsidR="00BF0AC8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имели право на пониженные тарифы, </w:t>
            </w:r>
            <w:r w:rsidR="00BF0AC8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 их на выплаты 2017 года и позже. </w:t>
            </w:r>
          </w:p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С переходом на новый классификатор </w:t>
            </w:r>
            <w:r w:rsidR="00BF0AC8" w:rsidRPr="00AB51BF">
              <w:rPr>
                <w:rFonts w:ascii="Times New Roman" w:hAnsi="Times New Roman" w:cs="Times New Roman"/>
                <w:sz w:val="24"/>
                <w:szCs w:val="24"/>
              </w:rPr>
              <w:t>ОКВЭД2</w:t>
            </w:r>
            <w:r w:rsidR="00BF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у некоторых компаний изменилось название вида </w:t>
            </w:r>
            <w:r w:rsidR="00BF0AC8">
              <w:rPr>
                <w:rFonts w:ascii="Times New Roman" w:hAnsi="Times New Roman" w:cs="Times New Roman"/>
                <w:sz w:val="24"/>
                <w:szCs w:val="24"/>
              </w:rPr>
              <w:t>деятельности, а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новая формулировка не подходит под льготу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AC8" w:rsidRDefault="0019760F" w:rsidP="00BF0AC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Проверьте, подходит ли Ваш вид деятельности под льготный тариф. </w:t>
            </w:r>
            <w:r w:rsidR="00DC6574">
              <w:rPr>
                <w:rFonts w:ascii="Times New Roman" w:hAnsi="Times New Roman" w:cs="Times New Roman"/>
                <w:sz w:val="24"/>
                <w:szCs w:val="24"/>
              </w:rPr>
              <w:t>Хотя н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орма действует с 1 января 2018 года, но распространяется </w:t>
            </w:r>
            <w:r w:rsidR="00DC6574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и на </w:t>
            </w:r>
            <w:r w:rsidR="00BF0AC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19760F" w:rsidRPr="00AB51BF" w:rsidRDefault="0019760F" w:rsidP="00BF0AC8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Чиновники и раньше разрешали компаниям с измененными наименованиями видов деятельности применять льготу (</w:t>
            </w:r>
            <w:r w:rsidRPr="00BF0AC8">
              <w:rPr>
                <w:rFonts w:ascii="Times New Roman" w:hAnsi="Times New Roman" w:cs="Times New Roman"/>
                <w:i/>
                <w:sz w:val="20"/>
                <w:szCs w:val="20"/>
              </w:rPr>
              <w:t>письма ФНС от 25.10.2017 № ГД-4-11/21578 и Минфина от 13.10.2017 № 03-15-07/66964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Инспекторы будут чаще отказывать в приеме РСВ </w:t>
            </w:r>
            <w:r w:rsidRPr="00341EFF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335-ФЗ)</w:t>
            </w:r>
            <w:r w:rsidR="006D3EA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За опоздание отчета компании грозит штраф.</w:t>
            </w:r>
          </w:p>
        </w:tc>
        <w:tc>
          <w:tcPr>
            <w:tcW w:w="5103" w:type="dxa"/>
            <w:vAlign w:val="center"/>
          </w:tcPr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Будьте готовы, что налоговики не примут расчет, если не сходятся:</w:t>
            </w:r>
          </w:p>
          <w:p w:rsidR="0019760F" w:rsidRPr="00AB51BF" w:rsidRDefault="0019760F" w:rsidP="006D3EA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выплаты или база по пенсионным взносам в разделах 1 и 3 расчета;</w:t>
            </w:r>
          </w:p>
          <w:p w:rsidR="0019760F" w:rsidRDefault="0019760F" w:rsidP="006D3EA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взносы по каждому работнику в разделе 3 и произведение базы на тариф.</w:t>
            </w:r>
          </w:p>
          <w:p w:rsidR="0019760F" w:rsidRPr="00AB51BF" w:rsidRDefault="0019760F" w:rsidP="001B104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Проверяйте расчет по новым контрольным соотношениям. Сейчас инспекторы не принимают РСВ, если в разделе 3 компания ошиблась в Ф. И. О., ИНН или СНИЛС работника (</w:t>
            </w:r>
            <w:r w:rsidRPr="006D3EA0">
              <w:rPr>
                <w:rFonts w:ascii="Times New Roman" w:hAnsi="Times New Roman" w:cs="Times New Roman"/>
                <w:i/>
                <w:sz w:val="20"/>
                <w:szCs w:val="20"/>
              </w:rPr>
              <w:t>п. 7 ст. 431 НК</w:t>
            </w:r>
            <w:r w:rsidR="006D3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EA0" w:rsidRPr="006D3EA0">
              <w:rPr>
                <w:rFonts w:ascii="Times New Roman" w:hAnsi="Times New Roman" w:cs="Times New Roman"/>
                <w:i/>
                <w:sz w:val="20"/>
                <w:szCs w:val="20"/>
              </w:rPr>
              <w:t>РФ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Придется реже считать НДФЛ, если компания выдает дешевые займы </w:t>
            </w:r>
            <w:r w:rsidRPr="00F768B0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333-ФЗ).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За неисполнение обязанности налогового агента компании грозит штраф по </w:t>
            </w:r>
            <w:r w:rsidRPr="00B02607">
              <w:rPr>
                <w:rFonts w:ascii="Times New Roman" w:hAnsi="Times New Roman" w:cs="Times New Roman"/>
                <w:i/>
                <w:sz w:val="20"/>
                <w:szCs w:val="20"/>
              </w:rPr>
              <w:t>статье 123 НК РФ.</w:t>
            </w:r>
          </w:p>
        </w:tc>
        <w:tc>
          <w:tcPr>
            <w:tcW w:w="5103" w:type="dxa"/>
            <w:vAlign w:val="center"/>
          </w:tcPr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Налог с мат</w:t>
            </w:r>
            <w:r w:rsidR="00B02607">
              <w:rPr>
                <w:rFonts w:ascii="Times New Roman" w:hAnsi="Times New Roman" w:cs="Times New Roman"/>
                <w:sz w:val="24"/>
                <w:szCs w:val="24"/>
              </w:rPr>
              <w:t xml:space="preserve">ериальной 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выгоды считайте, только если выдали заем работнику или другому взаимозависимому «физику». </w:t>
            </w:r>
          </w:p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Когда выдаете заем «физику», определите, является ли он зависимым.</w:t>
            </w:r>
          </w:p>
          <w:p w:rsidR="0019760F" w:rsidRPr="00AB51BF" w:rsidRDefault="0019760F" w:rsidP="00ED29C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Например, таковым признается учредитель с долей в уставном капитале компании более 25% (</w:t>
            </w:r>
            <w:r w:rsidRPr="00ED29CD">
              <w:rPr>
                <w:rFonts w:ascii="Times New Roman" w:hAnsi="Times New Roman" w:cs="Times New Roman"/>
                <w:i/>
                <w:sz w:val="20"/>
                <w:szCs w:val="20"/>
              </w:rPr>
              <w:t>подп. 2 п. 2 ст. 105.1 НК РФ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760F" w:rsidRPr="00AB51BF" w:rsidTr="009118BC">
        <w:tc>
          <w:tcPr>
            <w:tcW w:w="2694" w:type="dxa"/>
            <w:vAlign w:val="center"/>
          </w:tcPr>
          <w:p w:rsidR="0019760F" w:rsidRPr="000437B2" w:rsidRDefault="0019760F" w:rsidP="00F9683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дорогие автомобили компании будут платить меньше </w:t>
            </w:r>
            <w:r w:rsidRPr="00F279BF">
              <w:rPr>
                <w:rFonts w:ascii="Times New Roman" w:hAnsi="Times New Roman" w:cs="Times New Roman"/>
                <w:i/>
                <w:sz w:val="20"/>
                <w:szCs w:val="20"/>
              </w:rPr>
              <w:t>(Федеральный закон от 27.11.2017 № 335-ФЗ).</w:t>
            </w:r>
          </w:p>
        </w:tc>
        <w:tc>
          <w:tcPr>
            <w:tcW w:w="2835" w:type="dxa"/>
            <w:vAlign w:val="center"/>
          </w:tcPr>
          <w:p w:rsidR="0019760F" w:rsidRPr="00AB51BF" w:rsidRDefault="0019760F" w:rsidP="002B40EC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Налога уплатите больше.</w:t>
            </w:r>
          </w:p>
        </w:tc>
        <w:tc>
          <w:tcPr>
            <w:tcW w:w="5103" w:type="dxa"/>
            <w:vAlign w:val="center"/>
          </w:tcPr>
          <w:p w:rsidR="009118BC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По дорогим автомобилям считайте транспортный налог с коэффициентом 1,1. Правило касается новых автомобилей от 3 млн</w:t>
            </w:r>
            <w:r w:rsidR="00911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до 5 млн</w:t>
            </w:r>
            <w:r w:rsidR="00911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 xml:space="preserve"> руб. из списка Минпромторга (с даты выпуска авто прошло не более 3 лет). </w:t>
            </w:r>
          </w:p>
          <w:p w:rsidR="0019760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Раньше коэффициент варьировался от 1,3 до 1,5 в зависимости от даты выпуска авто.</w:t>
            </w:r>
          </w:p>
          <w:p w:rsidR="0019760F" w:rsidRPr="00AB51BF" w:rsidRDefault="0019760F" w:rsidP="0019760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1BF">
              <w:rPr>
                <w:rFonts w:ascii="Times New Roman" w:hAnsi="Times New Roman" w:cs="Times New Roman"/>
                <w:sz w:val="24"/>
                <w:szCs w:val="24"/>
              </w:rPr>
              <w:t>Если в Вашем регионе есть авансовые платежи по транспортному налогу, платеж за I квартал рассчитывайте уже с учетом новых.</w:t>
            </w:r>
          </w:p>
        </w:tc>
      </w:tr>
    </w:tbl>
    <w:p w:rsidR="0026424E" w:rsidRPr="0026424E" w:rsidRDefault="0026424E" w:rsidP="00AB51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26424E" w:rsidRPr="0026424E" w:rsidSect="009118BC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7675"/>
    <w:multiLevelType w:val="hybridMultilevel"/>
    <w:tmpl w:val="5F3293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031537"/>
    <w:multiLevelType w:val="hybridMultilevel"/>
    <w:tmpl w:val="0C5A3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542E1"/>
    <w:multiLevelType w:val="hybridMultilevel"/>
    <w:tmpl w:val="EA50BF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9F6646"/>
    <w:multiLevelType w:val="hybridMultilevel"/>
    <w:tmpl w:val="A5AE9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5A"/>
    <w:rsid w:val="000437B2"/>
    <w:rsid w:val="00044F21"/>
    <w:rsid w:val="0019760F"/>
    <w:rsid w:val="001B104B"/>
    <w:rsid w:val="0026424E"/>
    <w:rsid w:val="002B40EC"/>
    <w:rsid w:val="00340158"/>
    <w:rsid w:val="00341EFF"/>
    <w:rsid w:val="003A5803"/>
    <w:rsid w:val="004118C2"/>
    <w:rsid w:val="00416A96"/>
    <w:rsid w:val="004749FD"/>
    <w:rsid w:val="0048605A"/>
    <w:rsid w:val="004F3C1C"/>
    <w:rsid w:val="00631F4F"/>
    <w:rsid w:val="006900AA"/>
    <w:rsid w:val="006B2D50"/>
    <w:rsid w:val="006D3EA0"/>
    <w:rsid w:val="006E672C"/>
    <w:rsid w:val="009118BC"/>
    <w:rsid w:val="009B2DB5"/>
    <w:rsid w:val="00AB51BF"/>
    <w:rsid w:val="00AC74A3"/>
    <w:rsid w:val="00B023CB"/>
    <w:rsid w:val="00B02607"/>
    <w:rsid w:val="00BA1E4A"/>
    <w:rsid w:val="00BF0AC8"/>
    <w:rsid w:val="00C047EC"/>
    <w:rsid w:val="00C9385A"/>
    <w:rsid w:val="00CC1C28"/>
    <w:rsid w:val="00DC6574"/>
    <w:rsid w:val="00DE5B23"/>
    <w:rsid w:val="00EC3299"/>
    <w:rsid w:val="00ED29CD"/>
    <w:rsid w:val="00F279BF"/>
    <w:rsid w:val="00F64007"/>
    <w:rsid w:val="00F768B0"/>
    <w:rsid w:val="00F96831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7EC"/>
    <w:pPr>
      <w:spacing w:after="0" w:line="240" w:lineRule="auto"/>
    </w:pPr>
  </w:style>
  <w:style w:type="table" w:styleId="TableGrid">
    <w:name w:val="Table Grid"/>
    <w:basedOn w:val="TableNormal"/>
    <w:uiPriority w:val="59"/>
    <w:rsid w:val="00C0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7EC"/>
    <w:pPr>
      <w:spacing w:after="0" w:line="240" w:lineRule="auto"/>
    </w:pPr>
  </w:style>
  <w:style w:type="table" w:styleId="TableGrid">
    <w:name w:val="Table Grid"/>
    <w:basedOn w:val="TableNormal"/>
    <w:uiPriority w:val="59"/>
    <w:rsid w:val="00C0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Jugosovero</cp:lastModifiedBy>
  <cp:revision>2</cp:revision>
  <dcterms:created xsi:type="dcterms:W3CDTF">2018-01-30T13:06:00Z</dcterms:created>
  <dcterms:modified xsi:type="dcterms:W3CDTF">2018-01-30T13:06:00Z</dcterms:modified>
</cp:coreProperties>
</file>